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58" w:rsidRDefault="00566358" w:rsidP="00566358">
      <w:pPr>
        <w:widowControl/>
        <w:spacing w:line="640" w:lineRule="exact"/>
        <w:ind w:leftChars="0" w:left="0" w:firstLineChars="0" w:firstLine="0"/>
        <w:jc w:val="center"/>
        <w:textAlignment w:val="top"/>
        <w:rPr>
          <w:rFonts w:ascii="方正小标宋简体" w:eastAsia="方正小标宋简体" w:hAnsi="宋体" w:cs="宋体" w:hint="eastAsia"/>
          <w:bCs/>
          <w:kern w:val="0"/>
          <w:sz w:val="44"/>
          <w:szCs w:val="44"/>
        </w:rPr>
      </w:pPr>
      <w:r w:rsidRPr="00566358">
        <w:rPr>
          <w:rFonts w:ascii="方正小标宋简体" w:eastAsia="方正小标宋简体" w:hAnsi="宋体" w:cs="宋体" w:hint="eastAsia"/>
          <w:bCs/>
          <w:kern w:val="0"/>
          <w:sz w:val="44"/>
          <w:szCs w:val="44"/>
        </w:rPr>
        <w:t>中共黑龙江省委党校</w:t>
      </w:r>
    </w:p>
    <w:p w:rsidR="00566358" w:rsidRPr="00566358" w:rsidRDefault="00566358" w:rsidP="00566358">
      <w:pPr>
        <w:widowControl/>
        <w:spacing w:line="640" w:lineRule="exact"/>
        <w:ind w:leftChars="0" w:left="0" w:firstLineChars="0" w:firstLine="0"/>
        <w:jc w:val="center"/>
        <w:textAlignment w:val="top"/>
        <w:rPr>
          <w:rFonts w:ascii="方正小标宋简体" w:eastAsia="方正小标宋简体" w:hAnsi="宋体" w:cs="宋体" w:hint="eastAsia"/>
          <w:bCs/>
          <w:kern w:val="0"/>
          <w:sz w:val="44"/>
          <w:szCs w:val="44"/>
        </w:rPr>
      </w:pPr>
      <w:r w:rsidRPr="00566358">
        <w:rPr>
          <w:rFonts w:ascii="方正小标宋简体" w:eastAsia="方正小标宋简体" w:hAnsi="宋体" w:cs="宋体" w:hint="eastAsia"/>
          <w:bCs/>
          <w:kern w:val="0"/>
          <w:sz w:val="44"/>
          <w:szCs w:val="44"/>
        </w:rPr>
        <w:t>硕士研究生奖助体系实施方案（试行）</w:t>
      </w:r>
    </w:p>
    <w:p w:rsidR="00566358" w:rsidRPr="00834CEA" w:rsidRDefault="00566358" w:rsidP="00566358">
      <w:pPr>
        <w:widowControl/>
        <w:spacing w:line="360" w:lineRule="auto"/>
        <w:ind w:left="63" w:firstLine="600"/>
        <w:jc w:val="center"/>
        <w:textAlignment w:val="top"/>
        <w:rPr>
          <w:rFonts w:ascii="宋体" w:cs="宋体"/>
          <w:color w:val="999999"/>
          <w:kern w:val="0"/>
          <w:sz w:val="24"/>
          <w:szCs w:val="24"/>
        </w:rPr>
      </w:pPr>
    </w:p>
    <w:p w:rsidR="00566358" w:rsidRDefault="00566358" w:rsidP="00566358">
      <w:pPr>
        <w:widowControl/>
        <w:spacing w:line="560" w:lineRule="exact"/>
        <w:ind w:left="63"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为深化研究生教育改革，建立健全学位研究生教育投入机制，坚持研究生教育规律，促进培养质量提升，坚持以人为本，改善研究生学习、科研和生活条件，全方位提高研究生待遇水平，保证研究生教育持续健康发展，根据《教育部 国家发展改革委 财政部关于深化研究生教育改革的意见》（教研〔2013〕1号）、《财政部 国家发展改革委 教育部关于完善研究生教育投入机制的意见》（财教〔2013〕19号）等文件精神，结合我校硕士研究生教育实际，特制定本实施方案。</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黑体" w:eastAsia="黑体" w:hAnsi="黑体" w:cs="宋体" w:hint="eastAsia"/>
          <w:kern w:val="0"/>
          <w:sz w:val="32"/>
          <w:szCs w:val="32"/>
        </w:rPr>
        <w:t>一、硕士研究生奖助体系的实施原则</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楷体_GB2312" w:eastAsia="楷体_GB2312" w:hAnsi="宋体" w:cs="宋体" w:hint="eastAsia"/>
          <w:bCs/>
          <w:kern w:val="0"/>
          <w:sz w:val="32"/>
          <w:szCs w:val="32"/>
        </w:rPr>
        <w:t>（一）遵循教育规律，促进质量提升。</w:t>
      </w:r>
      <w:r w:rsidRPr="00566358">
        <w:rPr>
          <w:rFonts w:ascii="仿宋_GB2312" w:eastAsia="仿宋_GB2312" w:hAnsi="宋体" w:cs="宋体" w:hint="eastAsia"/>
          <w:kern w:val="0"/>
          <w:sz w:val="32"/>
          <w:szCs w:val="32"/>
        </w:rPr>
        <w:t>立足研究生教育的特点，遵循研究生成长规律，深化研究生教育综合改革，提高研究生培养质量。进一步完善学位研究生培养质量的保障机制和激励机制，全面激发研究生教育的活力，促进研究生教育数量、质量的均衡发展。</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楷体_GB2312" w:eastAsia="楷体_GB2312" w:hAnsi="宋体" w:cs="宋体" w:hint="eastAsia"/>
          <w:bCs/>
          <w:kern w:val="0"/>
          <w:sz w:val="32"/>
          <w:szCs w:val="32"/>
        </w:rPr>
        <w:t>（二）完善奖助机制，优化资源配置。</w:t>
      </w:r>
      <w:r w:rsidRPr="00566358">
        <w:rPr>
          <w:rFonts w:ascii="仿宋_GB2312" w:eastAsia="仿宋_GB2312" w:hAnsi="宋体" w:cs="宋体" w:hint="eastAsia"/>
          <w:kern w:val="0"/>
          <w:sz w:val="32"/>
          <w:szCs w:val="32"/>
        </w:rPr>
        <w:t>统筹使用国家财政拨付的研究生培养经费、奖助资金、重点学科经费、学校投入的培养经费、导师科研经费、学费等，构建一套有利于促进学科发展、有利于激发导师工作热情，有利于鼓励研究生学习、科研和开展实践活动的培养机制和资助体系。吸引优质生源，为提高研究生培养质量提供基础性保障。</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楷体_GB2312" w:eastAsia="楷体_GB2312" w:hAnsi="宋体" w:cs="宋体" w:hint="eastAsia"/>
          <w:bCs/>
          <w:kern w:val="0"/>
          <w:sz w:val="32"/>
          <w:szCs w:val="32"/>
        </w:rPr>
        <w:lastRenderedPageBreak/>
        <w:t>（三）坚持以人为本，切实提高研究生待遇水平。</w:t>
      </w:r>
      <w:r w:rsidRPr="00566358">
        <w:rPr>
          <w:rFonts w:ascii="仿宋_GB2312" w:eastAsia="仿宋_GB2312" w:hAnsi="宋体" w:cs="宋体" w:hint="eastAsia"/>
          <w:kern w:val="0"/>
          <w:sz w:val="32"/>
          <w:szCs w:val="32"/>
        </w:rPr>
        <w:t>建立并完善研究生奖助政策体系，改善研究生学习、科研和生活条件，提高研究生待遇。统筹协调，稳妥推进，充分考虑制度的可操作性，确保顺利实施。根据我省经济社会发展水平、物价变动情况和学校财力状况等因素，建立奖助标准动态调整机制。</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黑体" w:eastAsia="黑体" w:hAnsi="黑体" w:cs="宋体" w:hint="eastAsia"/>
          <w:kern w:val="0"/>
          <w:sz w:val="32"/>
          <w:szCs w:val="32"/>
        </w:rPr>
        <w:t>二、硕士研究生奖助体系标准与发放范围</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硕士研究生奖助学金体系由奖学金和助学金两部分构成。奖学金包括国家奖学金、学业奖学金、科研奖励及其它奖励。助学金主要包括国家助学金、伙食补贴、学校</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三助</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津贴、伙食补贴、特困补助等。</w:t>
      </w:r>
    </w:p>
    <w:p w:rsidR="00566358" w:rsidRPr="00566358" w:rsidRDefault="00566358" w:rsidP="00566358">
      <w:pPr>
        <w:widowControl/>
        <w:spacing w:line="560" w:lineRule="exact"/>
        <w:ind w:left="63" w:firstLineChars="200" w:firstLine="640"/>
        <w:jc w:val="left"/>
        <w:textAlignment w:val="top"/>
        <w:rPr>
          <w:rFonts w:ascii="楷体_GB2312" w:eastAsia="楷体_GB2312" w:hAnsi="黑体" w:cs="宋体" w:hint="eastAsia"/>
          <w:kern w:val="0"/>
          <w:sz w:val="32"/>
          <w:szCs w:val="32"/>
        </w:rPr>
      </w:pPr>
      <w:r w:rsidRPr="00566358">
        <w:rPr>
          <w:rFonts w:ascii="楷体_GB2312" w:eastAsia="楷体_GB2312" w:hAnsi="宋体" w:cs="宋体" w:hint="eastAsia"/>
          <w:kern w:val="0"/>
          <w:sz w:val="32"/>
          <w:szCs w:val="32"/>
        </w:rPr>
        <w:t>（一）研究生奖学金</w:t>
      </w:r>
    </w:p>
    <w:p w:rsidR="00566358" w:rsidRDefault="00566358" w:rsidP="00566358">
      <w:pPr>
        <w:widowControl/>
        <w:spacing w:line="560" w:lineRule="exact"/>
        <w:ind w:left="63" w:firstLineChars="200" w:firstLine="643"/>
        <w:jc w:val="left"/>
        <w:textAlignment w:val="top"/>
        <w:rPr>
          <w:rFonts w:ascii="黑体" w:eastAsia="黑体" w:hAnsi="黑体" w:cs="宋体" w:hint="eastAsia"/>
          <w:kern w:val="0"/>
          <w:sz w:val="32"/>
          <w:szCs w:val="32"/>
        </w:rPr>
      </w:pPr>
      <w:r w:rsidRPr="00566358">
        <w:rPr>
          <w:rFonts w:ascii="仿宋_GB2312" w:eastAsia="仿宋_GB2312" w:hAnsi="宋体" w:cs="宋体" w:hint="eastAsia"/>
          <w:b/>
          <w:bCs/>
          <w:kern w:val="0"/>
          <w:sz w:val="32"/>
          <w:szCs w:val="32"/>
        </w:rPr>
        <w:t>1</w:t>
      </w:r>
      <w:r>
        <w:rPr>
          <w:rFonts w:ascii="仿宋_GB2312" w:eastAsia="仿宋_GB2312" w:hAnsi="宋体" w:cs="宋体" w:hint="eastAsia"/>
          <w:b/>
          <w:bCs/>
          <w:kern w:val="0"/>
          <w:sz w:val="32"/>
          <w:szCs w:val="32"/>
        </w:rPr>
        <w:t>.</w:t>
      </w:r>
      <w:r w:rsidRPr="00566358">
        <w:rPr>
          <w:rFonts w:ascii="仿宋_GB2312" w:eastAsia="仿宋_GB2312" w:hAnsi="宋体" w:cs="宋体" w:hint="eastAsia"/>
          <w:b/>
          <w:bCs/>
          <w:kern w:val="0"/>
          <w:sz w:val="32"/>
          <w:szCs w:val="32"/>
        </w:rPr>
        <w:t>国家奖学金。</w:t>
      </w:r>
      <w:r w:rsidRPr="00566358">
        <w:rPr>
          <w:rFonts w:ascii="仿宋_GB2312" w:eastAsia="仿宋_GB2312" w:hAnsi="宋体" w:cs="宋体" w:hint="eastAsia"/>
          <w:kern w:val="0"/>
          <w:sz w:val="32"/>
          <w:szCs w:val="32"/>
        </w:rPr>
        <w:t>奖励学业成绩特别优秀、科学研究成果显著、社会公益活动表现突出的研究生。硕士生奖励标准为每生每年20000元，在读期间不重复享受。</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按照黑龙江省教育厅下达我校的研究生国家奖学金名额，依据黑龙江省相关政策组织实施。</w:t>
      </w:r>
    </w:p>
    <w:p w:rsidR="00566358" w:rsidRDefault="00566358" w:rsidP="00566358">
      <w:pPr>
        <w:widowControl/>
        <w:spacing w:line="560" w:lineRule="exact"/>
        <w:ind w:left="63" w:firstLineChars="200" w:firstLine="643"/>
        <w:jc w:val="left"/>
        <w:textAlignment w:val="top"/>
        <w:rPr>
          <w:rFonts w:ascii="黑体" w:eastAsia="黑体" w:hAnsi="黑体" w:cs="宋体" w:hint="eastAsia"/>
          <w:kern w:val="0"/>
          <w:sz w:val="32"/>
          <w:szCs w:val="32"/>
        </w:rPr>
      </w:pPr>
      <w:r w:rsidRPr="00566358">
        <w:rPr>
          <w:rFonts w:ascii="仿宋_GB2312" w:eastAsia="仿宋_GB2312" w:hAnsi="宋体" w:cs="宋体" w:hint="eastAsia"/>
          <w:b/>
          <w:bCs/>
          <w:kern w:val="0"/>
          <w:sz w:val="32"/>
          <w:szCs w:val="32"/>
        </w:rPr>
        <w:t>2</w:t>
      </w:r>
      <w:r>
        <w:rPr>
          <w:rFonts w:ascii="仿宋_GB2312" w:eastAsia="仿宋_GB2312" w:hAnsi="宋体" w:cs="宋体" w:hint="eastAsia"/>
          <w:b/>
          <w:bCs/>
          <w:kern w:val="0"/>
          <w:sz w:val="32"/>
          <w:szCs w:val="32"/>
        </w:rPr>
        <w:t>.</w:t>
      </w:r>
      <w:r w:rsidRPr="00566358">
        <w:rPr>
          <w:rFonts w:ascii="仿宋_GB2312" w:eastAsia="仿宋_GB2312" w:hAnsi="宋体" w:cs="宋体" w:hint="eastAsia"/>
          <w:b/>
          <w:bCs/>
          <w:kern w:val="0"/>
          <w:sz w:val="32"/>
          <w:szCs w:val="32"/>
        </w:rPr>
        <w:t>学业奖学金。</w:t>
      </w:r>
      <w:r w:rsidRPr="00566358">
        <w:rPr>
          <w:rFonts w:ascii="仿宋_GB2312" w:eastAsia="仿宋_GB2312" w:hAnsi="宋体" w:cs="宋体" w:hint="eastAsia"/>
          <w:kern w:val="0"/>
          <w:sz w:val="32"/>
          <w:szCs w:val="32"/>
        </w:rPr>
        <w:t>奖励支持研究生更好地完成学业。分为全额奖学金、一志愿奖学金和年度综合奖学金三类。</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bCs/>
          <w:kern w:val="0"/>
          <w:sz w:val="32"/>
          <w:szCs w:val="32"/>
        </w:rPr>
        <w:t>（1）全额奖学金</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奖励学业成绩特别优秀、科学研究成果显著、科研创新潜力大、在校期间综合表现优秀的硕士研究生，以及有利于学科建设需特别招收的硕士研究生。奖励人数不超过录取硕士研究生的</w:t>
      </w:r>
      <w:r w:rsidRPr="00566358">
        <w:rPr>
          <w:rFonts w:ascii="仿宋_GB2312" w:eastAsia="仿宋_GB2312" w:hAnsi="宋体" w:cs="宋体" w:hint="eastAsia"/>
          <w:kern w:val="0"/>
          <w:sz w:val="32"/>
          <w:szCs w:val="32"/>
        </w:rPr>
        <w:lastRenderedPageBreak/>
        <w:t>10%。奖励在读期间全部学费。全额奖学金与一志愿奖学金不重复享受。</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bCs/>
          <w:kern w:val="0"/>
          <w:sz w:val="32"/>
          <w:szCs w:val="32"/>
        </w:rPr>
        <w:t>（2）一志愿奖学金</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奖励第一志愿报考我校的硕士研究生，奖励第一学年学费，入学时一次性发放。</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bCs/>
          <w:kern w:val="0"/>
          <w:sz w:val="32"/>
          <w:szCs w:val="32"/>
        </w:rPr>
        <w:t>（3）年度综合奖学金</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奖励在校期间综合表现良好的硕士研究生，分为三等，按照评审办法每年评选与发放一次：</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一等奖学金奖励标准为每人8</w:t>
      </w:r>
      <w:r w:rsidRPr="00566358">
        <w:rPr>
          <w:rFonts w:ascii="仿宋_GB2312" w:eastAsia="仿宋_GB2312" w:cs="宋体" w:hint="eastAsia"/>
          <w:kern w:val="0"/>
          <w:sz w:val="32"/>
          <w:szCs w:val="32"/>
        </w:rPr>
        <w:t>000</w:t>
      </w:r>
      <w:r w:rsidRPr="00566358">
        <w:rPr>
          <w:rFonts w:ascii="仿宋_GB2312" w:eastAsia="仿宋_GB2312" w:hAnsi="宋体" w:cs="宋体" w:hint="eastAsia"/>
          <w:kern w:val="0"/>
          <w:sz w:val="32"/>
          <w:szCs w:val="32"/>
        </w:rPr>
        <w:t>元，奖励比例为20%。</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二等奖学金奖励标准为每人6</w:t>
      </w:r>
      <w:r w:rsidRPr="00566358">
        <w:rPr>
          <w:rFonts w:ascii="仿宋_GB2312" w:eastAsia="仿宋_GB2312" w:cs="宋体" w:hint="eastAsia"/>
          <w:kern w:val="0"/>
          <w:sz w:val="32"/>
          <w:szCs w:val="32"/>
        </w:rPr>
        <w:t>000</w:t>
      </w:r>
      <w:r w:rsidRPr="00566358">
        <w:rPr>
          <w:rFonts w:ascii="仿宋_GB2312" w:eastAsia="仿宋_GB2312" w:hAnsi="宋体" w:cs="宋体" w:hint="eastAsia"/>
          <w:kern w:val="0"/>
          <w:sz w:val="32"/>
          <w:szCs w:val="32"/>
        </w:rPr>
        <w:t>元，奖励比例为30%。</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三等奖学金奖励标准为每人4000元，奖励比例为50%。</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学业奖学金评选依据《中共黑龙江省委党校研究生学业奖学金评定办法》组织实施。资金来源为财政划拨、学费收入与学校投入。</w:t>
      </w:r>
    </w:p>
    <w:p w:rsidR="00566358" w:rsidRDefault="00566358" w:rsidP="00566358">
      <w:pPr>
        <w:widowControl/>
        <w:spacing w:line="560" w:lineRule="exact"/>
        <w:ind w:left="63" w:firstLineChars="200" w:firstLine="643"/>
        <w:jc w:val="left"/>
        <w:textAlignment w:val="top"/>
        <w:rPr>
          <w:rFonts w:ascii="黑体" w:eastAsia="黑体" w:hAnsi="黑体" w:cs="宋体" w:hint="eastAsia"/>
          <w:kern w:val="0"/>
          <w:sz w:val="32"/>
          <w:szCs w:val="32"/>
        </w:rPr>
      </w:pPr>
      <w:r w:rsidRPr="00566358">
        <w:rPr>
          <w:rFonts w:ascii="仿宋_GB2312" w:eastAsia="仿宋_GB2312" w:hAnsi="宋体" w:cs="宋体" w:hint="eastAsia"/>
          <w:b/>
          <w:bCs/>
          <w:kern w:val="0"/>
          <w:sz w:val="32"/>
          <w:szCs w:val="32"/>
        </w:rPr>
        <w:t>3</w:t>
      </w:r>
      <w:r>
        <w:rPr>
          <w:rFonts w:ascii="仿宋_GB2312" w:eastAsia="仿宋_GB2312" w:hAnsi="宋体" w:cs="宋体" w:hint="eastAsia"/>
          <w:b/>
          <w:bCs/>
          <w:kern w:val="0"/>
          <w:sz w:val="32"/>
          <w:szCs w:val="32"/>
        </w:rPr>
        <w:t>.</w:t>
      </w:r>
      <w:r w:rsidRPr="00566358">
        <w:rPr>
          <w:rFonts w:ascii="仿宋_GB2312" w:eastAsia="仿宋_GB2312" w:hAnsi="宋体" w:cs="宋体" w:hint="eastAsia"/>
          <w:b/>
          <w:bCs/>
          <w:kern w:val="0"/>
          <w:sz w:val="32"/>
          <w:szCs w:val="32"/>
        </w:rPr>
        <w:t>研究生科研奖</w:t>
      </w:r>
    </w:p>
    <w:p w:rsid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r w:rsidRPr="00566358">
        <w:rPr>
          <w:rFonts w:ascii="仿宋_GB2312" w:eastAsia="仿宋_GB2312" w:hAnsi="宋体" w:cs="宋体" w:hint="eastAsia"/>
          <w:kern w:val="0"/>
          <w:sz w:val="32"/>
          <w:szCs w:val="32"/>
        </w:rPr>
        <w:t>包括优秀硕士学位论文奖和研究生科研成果奖两类。</w:t>
      </w:r>
    </w:p>
    <w:p w:rsidR="00566358" w:rsidRDefault="00566358" w:rsidP="00566358">
      <w:pPr>
        <w:widowControl/>
        <w:spacing w:line="560" w:lineRule="exact"/>
        <w:ind w:left="63" w:firstLineChars="200" w:firstLine="640"/>
        <w:jc w:val="left"/>
        <w:textAlignment w:val="top"/>
        <w:rPr>
          <w:rFonts w:ascii="仿宋_GB2312" w:eastAsia="仿宋_GB2312" w:hAnsi="宋体" w:cs="宋体" w:hint="eastAsia"/>
          <w:kern w:val="0"/>
          <w:sz w:val="32"/>
          <w:szCs w:val="32"/>
        </w:rPr>
      </w:pPr>
      <w:r w:rsidRPr="00566358">
        <w:rPr>
          <w:rFonts w:ascii="仿宋_GB2312" w:eastAsia="仿宋_GB2312" w:hAnsi="宋体" w:cs="宋体" w:hint="eastAsia"/>
          <w:kern w:val="0"/>
          <w:sz w:val="32"/>
          <w:szCs w:val="32"/>
        </w:rPr>
        <w:t>（1）我校硕士研究生的毕业学位论文被评为黑龙江省优秀硕士学位论文的，或在同级别评选中获奖的，每篇奖励5</w:t>
      </w:r>
      <w:r w:rsidRPr="00566358">
        <w:rPr>
          <w:rFonts w:ascii="仿宋_GB2312" w:eastAsia="仿宋_GB2312" w:cs="宋体" w:hint="eastAsia"/>
          <w:kern w:val="0"/>
          <w:sz w:val="32"/>
          <w:szCs w:val="32"/>
        </w:rPr>
        <w:t>000</w:t>
      </w:r>
      <w:r w:rsidRPr="00566358">
        <w:rPr>
          <w:rFonts w:ascii="仿宋_GB2312" w:eastAsia="仿宋_GB2312" w:hAnsi="宋体" w:cs="宋体" w:hint="eastAsia"/>
          <w:kern w:val="0"/>
          <w:sz w:val="32"/>
          <w:szCs w:val="32"/>
        </w:rPr>
        <w:t>元。</w:t>
      </w:r>
    </w:p>
    <w:p w:rsidR="00566358" w:rsidRDefault="00566358" w:rsidP="00566358">
      <w:pPr>
        <w:widowControl/>
        <w:spacing w:line="560" w:lineRule="exact"/>
        <w:ind w:left="63" w:firstLineChars="200" w:firstLine="640"/>
        <w:jc w:val="left"/>
        <w:textAlignment w:val="top"/>
        <w:rPr>
          <w:rFonts w:ascii="仿宋_GB2312" w:eastAsia="仿宋_GB2312" w:hAnsi="宋体" w:cs="宋体" w:hint="eastAsia"/>
          <w:kern w:val="0"/>
          <w:sz w:val="32"/>
          <w:szCs w:val="32"/>
        </w:rPr>
      </w:pPr>
      <w:r w:rsidRPr="00566358">
        <w:rPr>
          <w:rFonts w:ascii="仿宋_GB2312" w:eastAsia="仿宋_GB2312" w:hAnsi="宋体" w:cs="宋体" w:hint="eastAsia"/>
          <w:kern w:val="0"/>
          <w:sz w:val="32"/>
          <w:szCs w:val="32"/>
        </w:rPr>
        <w:t>（2）硕士研究生科研成果奖的奖励范围为在读期间、以我校为第一署名单位独立发表或以第一作者名义发表的属于其专业领域的学术论文（不含增刊，不含副刊，认定范围按校科研奖励办法）：</w:t>
      </w:r>
    </w:p>
    <w:p w:rsidR="00566358" w:rsidRPr="00566358" w:rsidRDefault="00566358" w:rsidP="00566358">
      <w:pPr>
        <w:widowControl/>
        <w:spacing w:line="560" w:lineRule="exact"/>
        <w:ind w:left="63" w:firstLineChars="200" w:firstLine="640"/>
        <w:jc w:val="left"/>
        <w:textAlignment w:val="top"/>
        <w:rPr>
          <w:rFonts w:ascii="黑体" w:eastAsia="黑体" w:hAnsi="黑体" w:cs="宋体" w:hint="eastAsia"/>
          <w:kern w:val="0"/>
          <w:sz w:val="32"/>
          <w:szCs w:val="32"/>
        </w:rPr>
      </w:pPr>
    </w:p>
    <w:tbl>
      <w:tblPr>
        <w:tblW w:w="7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1211"/>
        <w:gridCol w:w="1804"/>
        <w:gridCol w:w="1804"/>
        <w:gridCol w:w="1804"/>
      </w:tblGrid>
      <w:tr w:rsidR="00566358" w:rsidRPr="00566358" w:rsidTr="00566358">
        <w:trPr>
          <w:trHeight w:val="567"/>
          <w:jc w:val="center"/>
        </w:trPr>
        <w:tc>
          <w:tcPr>
            <w:tcW w:w="798" w:type="dxa"/>
            <w:vMerge w:val="restart"/>
            <w:vAlign w:val="center"/>
          </w:tcPr>
          <w:p w:rsidR="00566358" w:rsidRPr="00566358" w:rsidRDefault="00566358" w:rsidP="00566358">
            <w:pPr>
              <w:adjustRightInd w:val="0"/>
              <w:snapToGrid w:val="0"/>
              <w:ind w:left="63" w:firstLine="700"/>
              <w:jc w:val="center"/>
              <w:rPr>
                <w:rFonts w:ascii="仿宋_GB2312" w:eastAsia="仿宋_GB2312" w:hint="eastAsia"/>
                <w:sz w:val="28"/>
                <w:szCs w:val="28"/>
              </w:rPr>
            </w:pPr>
            <w:r w:rsidRPr="00566358">
              <w:rPr>
                <w:rFonts w:ascii="仿宋_GB2312" w:eastAsia="仿宋_GB2312" w:hAnsi="宋体" w:hint="eastAsia"/>
                <w:sz w:val="28"/>
                <w:szCs w:val="28"/>
              </w:rPr>
              <w:lastRenderedPageBreak/>
              <w:t>发表级别</w:t>
            </w:r>
          </w:p>
        </w:tc>
        <w:tc>
          <w:tcPr>
            <w:tcW w:w="6623" w:type="dxa"/>
            <w:gridSpan w:val="4"/>
            <w:vAlign w:val="center"/>
          </w:tcPr>
          <w:p w:rsidR="00566358" w:rsidRPr="00566358" w:rsidRDefault="00566358" w:rsidP="00566358">
            <w:pPr>
              <w:adjustRightInd w:val="0"/>
              <w:snapToGrid w:val="0"/>
              <w:ind w:leftChars="-50" w:left="-105" w:rightChars="-50" w:right="-105" w:firstLine="62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奖金金额（元）</w:t>
            </w:r>
            <w:r w:rsidRPr="00566358">
              <w:rPr>
                <w:rFonts w:ascii="仿宋_GB2312" w:hAnsi="宋体" w:hint="eastAsia"/>
                <w:spacing w:val="-16"/>
                <w:sz w:val="28"/>
                <w:szCs w:val="28"/>
              </w:rPr>
              <w:t>∕</w:t>
            </w:r>
            <w:r w:rsidRPr="00566358">
              <w:rPr>
                <w:rFonts w:ascii="仿宋_GB2312" w:eastAsia="仿宋_GB2312" w:hAnsi="宋体" w:hint="eastAsia"/>
                <w:spacing w:val="-16"/>
                <w:sz w:val="28"/>
                <w:szCs w:val="28"/>
              </w:rPr>
              <w:t>篇</w:t>
            </w:r>
          </w:p>
        </w:tc>
      </w:tr>
      <w:tr w:rsidR="00566358" w:rsidRPr="00566358" w:rsidTr="00566358">
        <w:trPr>
          <w:trHeight w:val="567"/>
          <w:jc w:val="center"/>
        </w:trPr>
        <w:tc>
          <w:tcPr>
            <w:tcW w:w="798" w:type="dxa"/>
            <w:vMerge/>
            <w:vAlign w:val="center"/>
          </w:tcPr>
          <w:p w:rsidR="00566358" w:rsidRPr="00566358" w:rsidRDefault="00566358" w:rsidP="00566358">
            <w:pPr>
              <w:adjustRightInd w:val="0"/>
              <w:snapToGrid w:val="0"/>
              <w:ind w:left="63" w:firstLine="700"/>
              <w:jc w:val="center"/>
              <w:rPr>
                <w:rFonts w:ascii="仿宋_GB2312" w:eastAsia="仿宋_GB2312" w:hint="eastAsia"/>
                <w:sz w:val="28"/>
                <w:szCs w:val="28"/>
              </w:rPr>
            </w:pPr>
          </w:p>
        </w:tc>
        <w:tc>
          <w:tcPr>
            <w:tcW w:w="1211" w:type="dxa"/>
            <w:tcBorders>
              <w:left w:val="nil"/>
            </w:tcBorders>
            <w:vAlign w:val="center"/>
          </w:tcPr>
          <w:p w:rsidR="00566358" w:rsidRPr="00566358" w:rsidRDefault="00566358" w:rsidP="00566358">
            <w:pPr>
              <w:adjustRightInd w:val="0"/>
              <w:snapToGrid w:val="0"/>
              <w:ind w:left="63" w:firstLineChars="0" w:firstLine="0"/>
              <w:jc w:val="center"/>
              <w:rPr>
                <w:rFonts w:ascii="仿宋_GB2312" w:eastAsia="仿宋_GB2312" w:hint="eastAsia"/>
                <w:sz w:val="28"/>
                <w:szCs w:val="28"/>
              </w:rPr>
            </w:pPr>
            <w:r w:rsidRPr="00566358">
              <w:rPr>
                <w:rFonts w:ascii="仿宋_GB2312" w:eastAsia="仿宋_GB2312" w:hAnsi="宋体" w:hint="eastAsia"/>
                <w:sz w:val="28"/>
                <w:szCs w:val="28"/>
              </w:rPr>
              <w:t>期刊</w:t>
            </w:r>
          </w:p>
        </w:tc>
        <w:tc>
          <w:tcPr>
            <w:tcW w:w="1804" w:type="dxa"/>
            <w:tcBorders>
              <w:right w:val="nil"/>
            </w:tcBorders>
            <w:vAlign w:val="center"/>
          </w:tcPr>
          <w:p w:rsidR="00566358" w:rsidRPr="00566358" w:rsidRDefault="00566358" w:rsidP="00566358">
            <w:pPr>
              <w:adjustRightInd w:val="0"/>
              <w:snapToGrid w:val="0"/>
              <w:ind w:leftChars="-50" w:left="-105" w:rightChars="-50" w:right="-105" w:firstLineChars="0" w:firstLine="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3000～5000字</w:t>
            </w:r>
          </w:p>
        </w:tc>
        <w:tc>
          <w:tcPr>
            <w:tcW w:w="1804" w:type="dxa"/>
            <w:tcBorders>
              <w:right w:val="nil"/>
            </w:tcBorders>
            <w:vAlign w:val="center"/>
          </w:tcPr>
          <w:p w:rsidR="00566358" w:rsidRPr="00566358" w:rsidRDefault="00566358" w:rsidP="00566358">
            <w:pPr>
              <w:adjustRightInd w:val="0"/>
              <w:snapToGrid w:val="0"/>
              <w:ind w:leftChars="-50" w:left="-105" w:rightChars="-50" w:right="-105" w:firstLineChars="0" w:firstLine="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5000～8000字</w:t>
            </w:r>
          </w:p>
        </w:tc>
        <w:tc>
          <w:tcPr>
            <w:tcW w:w="1804" w:type="dxa"/>
            <w:vAlign w:val="center"/>
          </w:tcPr>
          <w:p w:rsidR="00566358" w:rsidRPr="00566358" w:rsidRDefault="00566358" w:rsidP="00566358">
            <w:pPr>
              <w:adjustRightInd w:val="0"/>
              <w:snapToGrid w:val="0"/>
              <w:ind w:leftChars="-50" w:left="-105" w:rightChars="-50" w:right="-105" w:firstLineChars="0" w:firstLine="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8000字以上</w:t>
            </w:r>
          </w:p>
        </w:tc>
      </w:tr>
      <w:tr w:rsidR="00566358" w:rsidRPr="00566358" w:rsidTr="00566358">
        <w:trPr>
          <w:trHeight w:val="567"/>
          <w:jc w:val="center"/>
        </w:trPr>
        <w:tc>
          <w:tcPr>
            <w:tcW w:w="798" w:type="dxa"/>
            <w:vMerge/>
            <w:vAlign w:val="center"/>
          </w:tcPr>
          <w:p w:rsidR="00566358" w:rsidRPr="00566358" w:rsidRDefault="00566358" w:rsidP="00566358">
            <w:pPr>
              <w:adjustRightInd w:val="0"/>
              <w:snapToGrid w:val="0"/>
              <w:ind w:left="63" w:firstLine="700"/>
              <w:jc w:val="center"/>
              <w:rPr>
                <w:rFonts w:ascii="仿宋_GB2312" w:eastAsia="仿宋_GB2312" w:hint="eastAsia"/>
                <w:sz w:val="28"/>
                <w:szCs w:val="28"/>
              </w:rPr>
            </w:pPr>
          </w:p>
        </w:tc>
        <w:tc>
          <w:tcPr>
            <w:tcW w:w="1211" w:type="dxa"/>
            <w:tcBorders>
              <w:left w:val="nil"/>
            </w:tcBorders>
            <w:vAlign w:val="center"/>
          </w:tcPr>
          <w:p w:rsidR="00566358" w:rsidRPr="00566358" w:rsidRDefault="00566358" w:rsidP="00566358">
            <w:pPr>
              <w:adjustRightInd w:val="0"/>
              <w:snapToGrid w:val="0"/>
              <w:ind w:left="63" w:firstLineChars="0" w:firstLine="0"/>
              <w:jc w:val="center"/>
              <w:rPr>
                <w:rFonts w:ascii="仿宋_GB2312" w:eastAsia="仿宋_GB2312" w:hint="eastAsia"/>
                <w:sz w:val="28"/>
                <w:szCs w:val="28"/>
              </w:rPr>
            </w:pPr>
            <w:r w:rsidRPr="00566358">
              <w:rPr>
                <w:rFonts w:ascii="仿宋_GB2312" w:eastAsia="仿宋_GB2312" w:hAnsi="宋体" w:hint="eastAsia"/>
                <w:sz w:val="28"/>
                <w:szCs w:val="28"/>
              </w:rPr>
              <w:t>报纸</w:t>
            </w:r>
          </w:p>
        </w:tc>
        <w:tc>
          <w:tcPr>
            <w:tcW w:w="1804" w:type="dxa"/>
            <w:tcBorders>
              <w:right w:val="nil"/>
            </w:tcBorders>
            <w:vAlign w:val="center"/>
          </w:tcPr>
          <w:p w:rsidR="00566358" w:rsidRPr="00566358" w:rsidRDefault="00566358" w:rsidP="00566358">
            <w:pPr>
              <w:adjustRightInd w:val="0"/>
              <w:snapToGrid w:val="0"/>
              <w:ind w:leftChars="-50" w:left="-105" w:rightChars="-50" w:right="-105" w:firstLineChars="0" w:firstLine="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1500～2500字</w:t>
            </w:r>
          </w:p>
        </w:tc>
        <w:tc>
          <w:tcPr>
            <w:tcW w:w="1804" w:type="dxa"/>
            <w:tcBorders>
              <w:right w:val="nil"/>
            </w:tcBorders>
            <w:vAlign w:val="center"/>
          </w:tcPr>
          <w:p w:rsidR="00566358" w:rsidRPr="00566358" w:rsidRDefault="00566358" w:rsidP="00566358">
            <w:pPr>
              <w:adjustRightInd w:val="0"/>
              <w:snapToGrid w:val="0"/>
              <w:ind w:leftChars="-50" w:left="-105" w:rightChars="-50" w:right="-105" w:firstLineChars="0" w:firstLine="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2500～4000字</w:t>
            </w:r>
          </w:p>
        </w:tc>
        <w:tc>
          <w:tcPr>
            <w:tcW w:w="1804" w:type="dxa"/>
            <w:vAlign w:val="center"/>
          </w:tcPr>
          <w:p w:rsidR="00566358" w:rsidRPr="00566358" w:rsidRDefault="00566358" w:rsidP="00566358">
            <w:pPr>
              <w:adjustRightInd w:val="0"/>
              <w:snapToGrid w:val="0"/>
              <w:ind w:leftChars="-50" w:left="-105" w:rightChars="-50" w:right="-105" w:firstLineChars="0" w:firstLine="0"/>
              <w:jc w:val="center"/>
              <w:rPr>
                <w:rFonts w:ascii="仿宋_GB2312" w:eastAsia="仿宋_GB2312" w:hint="eastAsia"/>
                <w:spacing w:val="-16"/>
                <w:sz w:val="28"/>
                <w:szCs w:val="28"/>
              </w:rPr>
            </w:pPr>
            <w:r w:rsidRPr="00566358">
              <w:rPr>
                <w:rFonts w:ascii="仿宋_GB2312" w:eastAsia="仿宋_GB2312" w:hAnsi="宋体" w:hint="eastAsia"/>
                <w:spacing w:val="-16"/>
                <w:sz w:val="28"/>
                <w:szCs w:val="28"/>
              </w:rPr>
              <w:t>4000字以上</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63"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特级期刊</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18000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19500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21000</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63"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一级A类</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9000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9900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10800</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63"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一级B类</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6000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6600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7200</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63"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二级A类</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3900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4200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4500</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63"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二级B类</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2100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2400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2700</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三级</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1000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1500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2000</w:t>
            </w:r>
          </w:p>
        </w:tc>
      </w:tr>
      <w:tr w:rsidR="00566358" w:rsidRPr="00566358" w:rsidTr="00566358">
        <w:trPr>
          <w:trHeight w:val="495"/>
          <w:jc w:val="center"/>
        </w:trPr>
        <w:tc>
          <w:tcPr>
            <w:tcW w:w="2009" w:type="dxa"/>
            <w:gridSpan w:val="2"/>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四级</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500</w:t>
            </w:r>
          </w:p>
        </w:tc>
        <w:tc>
          <w:tcPr>
            <w:tcW w:w="1804" w:type="dxa"/>
            <w:tcBorders>
              <w:right w:val="nil"/>
            </w:tcBorders>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750</w:t>
            </w:r>
          </w:p>
        </w:tc>
        <w:tc>
          <w:tcPr>
            <w:tcW w:w="1804" w:type="dxa"/>
            <w:vAlign w:val="center"/>
          </w:tcPr>
          <w:p w:rsidR="00566358" w:rsidRPr="00566358" w:rsidRDefault="00566358" w:rsidP="00566358">
            <w:pPr>
              <w:adjustRightInd w:val="0"/>
              <w:snapToGrid w:val="0"/>
              <w:ind w:leftChars="0" w:left="0" w:firstLineChars="0" w:firstLine="0"/>
              <w:jc w:val="center"/>
              <w:rPr>
                <w:rFonts w:ascii="仿宋_GB2312" w:eastAsia="仿宋_GB2312" w:hAnsi="宋体" w:hint="eastAsia"/>
                <w:sz w:val="28"/>
                <w:szCs w:val="28"/>
              </w:rPr>
            </w:pPr>
            <w:r w:rsidRPr="00566358">
              <w:rPr>
                <w:rFonts w:ascii="仿宋_GB2312" w:eastAsia="仿宋_GB2312" w:hAnsi="宋体" w:hint="eastAsia"/>
                <w:sz w:val="28"/>
                <w:szCs w:val="28"/>
              </w:rPr>
              <w:t>1000</w:t>
            </w:r>
            <w:bookmarkStart w:id="0" w:name="_GoBack"/>
            <w:bookmarkEnd w:id="0"/>
          </w:p>
        </w:tc>
      </w:tr>
    </w:tbl>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硕士研究生为学术论文第二完成人且导师为第一完成人的按相应等次的50%给予奖励。</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科研奖励资金来源为学校投入，在学校科研经费中列支。</w:t>
      </w:r>
    </w:p>
    <w:p w:rsidR="00566358" w:rsidRDefault="00566358" w:rsidP="00566358">
      <w:pPr>
        <w:widowControl/>
        <w:spacing w:line="560" w:lineRule="exact"/>
        <w:ind w:leftChars="0" w:left="0" w:firstLineChars="200" w:firstLine="643"/>
        <w:jc w:val="left"/>
        <w:textAlignment w:val="top"/>
        <w:rPr>
          <w:rFonts w:ascii="仿宋_GB2312" w:eastAsia="仿宋_GB2312" w:cs="宋体" w:hint="eastAsia"/>
          <w:kern w:val="0"/>
          <w:sz w:val="32"/>
          <w:szCs w:val="32"/>
        </w:rPr>
      </w:pPr>
      <w:r w:rsidRPr="00566358">
        <w:rPr>
          <w:rFonts w:ascii="仿宋_GB2312" w:eastAsia="仿宋_GB2312" w:hAnsi="宋体" w:cs="宋体" w:hint="eastAsia"/>
          <w:b/>
          <w:bCs/>
          <w:kern w:val="0"/>
          <w:sz w:val="32"/>
          <w:szCs w:val="32"/>
        </w:rPr>
        <w:t>4</w:t>
      </w:r>
      <w:r>
        <w:rPr>
          <w:rFonts w:ascii="仿宋_GB2312" w:eastAsia="仿宋_GB2312" w:hAnsi="宋体" w:cs="宋体" w:hint="eastAsia"/>
          <w:b/>
          <w:bCs/>
          <w:kern w:val="0"/>
          <w:sz w:val="32"/>
          <w:szCs w:val="32"/>
        </w:rPr>
        <w:t>.</w:t>
      </w:r>
      <w:r w:rsidRPr="00566358">
        <w:rPr>
          <w:rFonts w:ascii="仿宋_GB2312" w:eastAsia="仿宋_GB2312" w:hAnsi="宋体" w:cs="宋体" w:hint="eastAsia"/>
          <w:b/>
          <w:bCs/>
          <w:kern w:val="0"/>
          <w:sz w:val="32"/>
          <w:szCs w:val="32"/>
        </w:rPr>
        <w:t>优秀研究生奖与优秀学生干部奖</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奖励在校学习期间综合表现优秀的研究生学生干部。优秀研究生奖励标准为每人1</w:t>
      </w:r>
      <w:r w:rsidRPr="00566358">
        <w:rPr>
          <w:rFonts w:ascii="仿宋_GB2312" w:eastAsia="仿宋_GB2312" w:cs="宋体" w:hint="eastAsia"/>
          <w:kern w:val="0"/>
          <w:sz w:val="32"/>
          <w:szCs w:val="32"/>
        </w:rPr>
        <w:t>000</w:t>
      </w:r>
      <w:r w:rsidRPr="00566358">
        <w:rPr>
          <w:rFonts w:ascii="仿宋_GB2312" w:eastAsia="仿宋_GB2312" w:hAnsi="宋体" w:cs="宋体" w:hint="eastAsia"/>
          <w:kern w:val="0"/>
          <w:sz w:val="32"/>
          <w:szCs w:val="32"/>
        </w:rPr>
        <w:t>元，奖励比例为在校生的1</w:t>
      </w:r>
      <w:r w:rsidRPr="00566358">
        <w:rPr>
          <w:rFonts w:ascii="仿宋_GB2312" w:eastAsia="仿宋_GB2312" w:cs="宋体" w:hint="eastAsia"/>
          <w:kern w:val="0"/>
          <w:sz w:val="32"/>
          <w:szCs w:val="32"/>
        </w:rPr>
        <w:t>0</w:t>
      </w:r>
      <w:r w:rsidRPr="00566358">
        <w:rPr>
          <w:rFonts w:ascii="仿宋_GB2312" w:eastAsia="仿宋_GB2312" w:hAnsi="宋体" w:cs="宋体" w:hint="eastAsia"/>
          <w:kern w:val="0"/>
          <w:sz w:val="32"/>
          <w:szCs w:val="32"/>
        </w:rPr>
        <w:t>%。优秀学生干部奖励标准为每人1000元，奖励比例为硕士研究生干部的20%。优秀研究生与优秀学生干部每学年评选发放一次，研究生可同时参评优秀研究生与优秀学生干部，但是奖金不可重复享受。资金来源为研究生培养经费。</w:t>
      </w:r>
    </w:p>
    <w:p w:rsidR="00566358" w:rsidRP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楷体_GB2312" w:eastAsia="楷体_GB2312" w:hAnsi="宋体" w:cs="宋体" w:hint="eastAsia"/>
          <w:kern w:val="0"/>
          <w:sz w:val="32"/>
          <w:szCs w:val="32"/>
        </w:rPr>
        <w:t>（二）研究生助学金</w:t>
      </w:r>
    </w:p>
    <w:p w:rsidR="00566358" w:rsidRDefault="00566358" w:rsidP="00566358">
      <w:pPr>
        <w:widowControl/>
        <w:spacing w:line="560" w:lineRule="exact"/>
        <w:ind w:leftChars="0" w:left="0" w:firstLineChars="200" w:firstLine="643"/>
        <w:jc w:val="left"/>
        <w:textAlignment w:val="top"/>
        <w:rPr>
          <w:rFonts w:ascii="仿宋_GB2312" w:eastAsia="仿宋_GB2312" w:cs="宋体" w:hint="eastAsia"/>
          <w:kern w:val="0"/>
          <w:sz w:val="32"/>
          <w:szCs w:val="32"/>
        </w:rPr>
      </w:pPr>
      <w:r w:rsidRPr="00566358">
        <w:rPr>
          <w:rFonts w:ascii="仿宋_GB2312" w:eastAsia="仿宋_GB2312" w:hAnsi="宋体" w:cs="宋体" w:hint="eastAsia"/>
          <w:b/>
          <w:bCs/>
          <w:kern w:val="0"/>
          <w:sz w:val="32"/>
          <w:szCs w:val="32"/>
        </w:rPr>
        <w:t>1</w:t>
      </w:r>
      <w:r>
        <w:rPr>
          <w:rFonts w:ascii="仿宋_GB2312" w:eastAsia="仿宋_GB2312" w:hAnsi="宋体" w:cs="宋体" w:hint="eastAsia"/>
          <w:b/>
          <w:bCs/>
          <w:kern w:val="0"/>
          <w:sz w:val="32"/>
          <w:szCs w:val="32"/>
        </w:rPr>
        <w:t>.</w:t>
      </w:r>
      <w:r w:rsidRPr="00566358">
        <w:rPr>
          <w:rFonts w:ascii="仿宋_GB2312" w:eastAsia="仿宋_GB2312" w:hAnsi="宋体" w:cs="宋体" w:hint="eastAsia"/>
          <w:b/>
          <w:bCs/>
          <w:kern w:val="0"/>
          <w:sz w:val="32"/>
          <w:szCs w:val="32"/>
        </w:rPr>
        <w:t>研究生国家助学金</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助学金每生每年6000元，按月发放。资金来源为财政全额拨款。</w:t>
      </w:r>
    </w:p>
    <w:p w:rsidR="00566358" w:rsidRDefault="00566358" w:rsidP="00566358">
      <w:pPr>
        <w:widowControl/>
        <w:spacing w:line="560" w:lineRule="exact"/>
        <w:ind w:leftChars="0" w:left="0" w:firstLineChars="200" w:firstLine="643"/>
        <w:jc w:val="left"/>
        <w:textAlignment w:val="top"/>
        <w:rPr>
          <w:rFonts w:ascii="仿宋_GB2312" w:eastAsia="仿宋_GB2312" w:cs="宋体" w:hint="eastAsia"/>
          <w:kern w:val="0"/>
          <w:sz w:val="32"/>
          <w:szCs w:val="32"/>
        </w:rPr>
      </w:pPr>
      <w:r w:rsidRPr="00566358">
        <w:rPr>
          <w:rFonts w:ascii="仿宋_GB2312" w:eastAsia="仿宋_GB2312" w:hAnsi="宋体" w:cs="宋体" w:hint="eastAsia"/>
          <w:b/>
          <w:bCs/>
          <w:kern w:val="0"/>
          <w:sz w:val="32"/>
          <w:szCs w:val="32"/>
        </w:rPr>
        <w:lastRenderedPageBreak/>
        <w:t>2</w:t>
      </w:r>
      <w:r>
        <w:rPr>
          <w:rFonts w:ascii="仿宋_GB2312" w:eastAsia="仿宋_GB2312" w:hAnsi="宋体" w:cs="宋体" w:hint="eastAsia"/>
          <w:b/>
          <w:bCs/>
          <w:kern w:val="0"/>
          <w:sz w:val="32"/>
          <w:szCs w:val="32"/>
        </w:rPr>
        <w:t>.</w:t>
      </w:r>
      <w:r w:rsidRPr="00566358">
        <w:rPr>
          <w:rFonts w:ascii="仿宋_GB2312" w:eastAsia="仿宋_GB2312" w:hAnsi="宋体" w:cs="宋体" w:hint="eastAsia"/>
          <w:b/>
          <w:bCs/>
          <w:kern w:val="0"/>
          <w:sz w:val="32"/>
          <w:szCs w:val="32"/>
        </w:rPr>
        <w:t>研究生</w:t>
      </w:r>
      <w:r w:rsidRPr="00566358">
        <w:rPr>
          <w:rFonts w:ascii="仿宋_GB2312" w:eastAsia="仿宋_GB2312" w:cs="宋体" w:hint="eastAsia"/>
          <w:b/>
          <w:bCs/>
          <w:kern w:val="0"/>
          <w:sz w:val="32"/>
          <w:szCs w:val="32"/>
        </w:rPr>
        <w:t>“</w:t>
      </w:r>
      <w:r w:rsidRPr="00566358">
        <w:rPr>
          <w:rFonts w:ascii="仿宋_GB2312" w:eastAsia="仿宋_GB2312" w:hAnsi="宋体" w:cs="宋体" w:hint="eastAsia"/>
          <w:b/>
          <w:bCs/>
          <w:kern w:val="0"/>
          <w:sz w:val="32"/>
          <w:szCs w:val="32"/>
        </w:rPr>
        <w:t>三助</w:t>
      </w:r>
      <w:r w:rsidRPr="00566358">
        <w:rPr>
          <w:rFonts w:ascii="仿宋_GB2312" w:eastAsia="仿宋_GB2312" w:cs="宋体" w:hint="eastAsia"/>
          <w:b/>
          <w:bCs/>
          <w:kern w:val="0"/>
          <w:sz w:val="32"/>
          <w:szCs w:val="32"/>
        </w:rPr>
        <w:t>”</w:t>
      </w:r>
      <w:r w:rsidRPr="00566358">
        <w:rPr>
          <w:rFonts w:ascii="仿宋_GB2312" w:eastAsia="仿宋_GB2312" w:hAnsi="宋体" w:cs="宋体" w:hint="eastAsia"/>
          <w:b/>
          <w:bCs/>
          <w:kern w:val="0"/>
          <w:sz w:val="32"/>
          <w:szCs w:val="32"/>
        </w:rPr>
        <w:t>岗位津贴</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学校统筹财政投入、学费收入等资金，遵循按需设岗、择优聘用、严格考核的原则，设置研究生</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三助</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岗位，面向硕士研究生，优先考虑家庭经济困难、品学兼优、具有较强服务意识的研究生提供</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三助</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岗位助学金。</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三助</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岗位助学金标准为10元／小时（每天按8小时计），每月最高不超过2000元，按月发放。</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依据《中共黑龙江省委党校硕士研究生</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三助</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管理办法》组织实施。助研津贴由科研项目经费中的劳务费列支，助教、助管津贴由学校相关项目经费列支。</w:t>
      </w:r>
    </w:p>
    <w:p w:rsidR="00566358" w:rsidRDefault="00566358" w:rsidP="00566358">
      <w:pPr>
        <w:widowControl/>
        <w:spacing w:line="560" w:lineRule="exact"/>
        <w:ind w:leftChars="0" w:left="0" w:firstLineChars="200" w:firstLine="643"/>
        <w:jc w:val="left"/>
        <w:textAlignment w:val="top"/>
        <w:rPr>
          <w:rFonts w:ascii="仿宋_GB2312" w:eastAsia="仿宋_GB2312" w:cs="宋体" w:hint="eastAsia"/>
          <w:kern w:val="0"/>
          <w:sz w:val="32"/>
          <w:szCs w:val="32"/>
        </w:rPr>
      </w:pPr>
      <w:r w:rsidRPr="00566358">
        <w:rPr>
          <w:rFonts w:ascii="仿宋_GB2312" w:eastAsia="仿宋_GB2312" w:hAnsi="宋体" w:cs="宋体" w:hint="eastAsia"/>
          <w:b/>
          <w:kern w:val="0"/>
          <w:sz w:val="32"/>
          <w:szCs w:val="32"/>
        </w:rPr>
        <w:t>3</w:t>
      </w:r>
      <w:r>
        <w:rPr>
          <w:rFonts w:ascii="仿宋_GB2312" w:eastAsia="仿宋_GB2312" w:hAnsi="宋体" w:cs="宋体" w:hint="eastAsia"/>
          <w:b/>
          <w:kern w:val="0"/>
          <w:sz w:val="32"/>
          <w:szCs w:val="32"/>
        </w:rPr>
        <w:t>.</w:t>
      </w:r>
      <w:r w:rsidRPr="00566358">
        <w:rPr>
          <w:rFonts w:ascii="仿宋_GB2312" w:eastAsia="仿宋_GB2312" w:hAnsi="宋体" w:cs="宋体" w:hint="eastAsia"/>
          <w:b/>
          <w:kern w:val="0"/>
          <w:sz w:val="32"/>
          <w:szCs w:val="32"/>
        </w:rPr>
        <w:t>研究生伙食补贴</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伙食补贴每人每月100元，寒暑假扣除，每年按照10个月计算，每月初打入学生就餐卡。资金由学校承担。</w:t>
      </w:r>
    </w:p>
    <w:p w:rsidR="00566358" w:rsidRDefault="00566358" w:rsidP="00566358">
      <w:pPr>
        <w:widowControl/>
        <w:spacing w:line="560" w:lineRule="exact"/>
        <w:ind w:leftChars="0" w:left="0" w:firstLineChars="200" w:firstLine="643"/>
        <w:jc w:val="left"/>
        <w:textAlignment w:val="top"/>
        <w:rPr>
          <w:rFonts w:ascii="仿宋_GB2312" w:eastAsia="仿宋_GB2312" w:cs="宋体" w:hint="eastAsia"/>
          <w:kern w:val="0"/>
          <w:sz w:val="32"/>
          <w:szCs w:val="32"/>
        </w:rPr>
      </w:pPr>
      <w:r w:rsidRPr="00566358">
        <w:rPr>
          <w:rFonts w:ascii="仿宋_GB2312" w:eastAsia="仿宋_GB2312" w:hAnsi="宋体" w:cs="宋体" w:hint="eastAsia"/>
          <w:b/>
          <w:kern w:val="0"/>
          <w:sz w:val="32"/>
          <w:szCs w:val="32"/>
        </w:rPr>
        <w:t>4</w:t>
      </w:r>
      <w:r>
        <w:rPr>
          <w:rFonts w:ascii="仿宋_GB2312" w:eastAsia="仿宋_GB2312" w:hAnsi="宋体" w:cs="宋体" w:hint="eastAsia"/>
          <w:b/>
          <w:kern w:val="0"/>
          <w:sz w:val="32"/>
          <w:szCs w:val="32"/>
        </w:rPr>
        <w:t>.</w:t>
      </w:r>
      <w:r w:rsidRPr="00566358">
        <w:rPr>
          <w:rFonts w:ascii="仿宋_GB2312" w:eastAsia="仿宋_GB2312" w:hAnsi="宋体" w:cs="宋体" w:hint="eastAsia"/>
          <w:b/>
          <w:kern w:val="0"/>
          <w:sz w:val="32"/>
          <w:szCs w:val="32"/>
        </w:rPr>
        <w:t>研究生特困补助</w:t>
      </w:r>
    </w:p>
    <w:p w:rsidR="00566358" w:rsidRDefault="00566358" w:rsidP="00566358">
      <w:pPr>
        <w:widowControl/>
        <w:spacing w:line="560" w:lineRule="exact"/>
        <w:ind w:leftChars="0" w:left="0" w:firstLineChars="200" w:firstLine="640"/>
        <w:jc w:val="left"/>
        <w:textAlignment w:val="top"/>
        <w:rPr>
          <w:rFonts w:ascii="仿宋_GB2312" w:eastAsia="仿宋_GB2312" w:cs="宋体" w:hint="eastAsia"/>
          <w:kern w:val="0"/>
          <w:sz w:val="32"/>
          <w:szCs w:val="32"/>
        </w:rPr>
      </w:pPr>
      <w:r w:rsidRPr="00566358">
        <w:rPr>
          <w:rFonts w:ascii="仿宋_GB2312" w:eastAsia="仿宋_GB2312" w:hAnsi="宋体" w:cs="宋体" w:hint="eastAsia"/>
          <w:kern w:val="0"/>
          <w:sz w:val="32"/>
          <w:szCs w:val="32"/>
        </w:rPr>
        <w:t>针对研究生经济困难的情况，实施特困补助，比例不超过在校生的10%，补助标准为每月500元。特困补助每学年评定一次，资金由学校承担。</w:t>
      </w:r>
    </w:p>
    <w:p w:rsidR="00566358" w:rsidRPr="00566358" w:rsidRDefault="00566358" w:rsidP="00566358">
      <w:pPr>
        <w:widowControl/>
        <w:spacing w:line="560" w:lineRule="exact"/>
        <w:ind w:leftChars="0" w:left="0" w:firstLineChars="200" w:firstLine="640"/>
        <w:jc w:val="left"/>
        <w:textAlignment w:val="top"/>
        <w:rPr>
          <w:rFonts w:ascii="黑体" w:eastAsia="黑体" w:hAnsi="黑体" w:cs="宋体" w:hint="eastAsia"/>
          <w:kern w:val="0"/>
          <w:sz w:val="32"/>
          <w:szCs w:val="32"/>
        </w:rPr>
      </w:pPr>
      <w:r w:rsidRPr="00566358">
        <w:rPr>
          <w:rFonts w:ascii="黑体" w:eastAsia="黑体" w:hAnsi="黑体" w:cs="宋体" w:hint="eastAsia"/>
          <w:kern w:val="0"/>
          <w:sz w:val="32"/>
          <w:szCs w:val="32"/>
        </w:rPr>
        <w:t>三、硕士研究生奖助体系的组织与实施</w:t>
      </w:r>
    </w:p>
    <w:p w:rsid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楷体_GB2312" w:eastAsia="楷体_GB2312" w:hAnsi="宋体" w:cs="宋体" w:hint="eastAsia"/>
          <w:kern w:val="0"/>
          <w:sz w:val="32"/>
          <w:szCs w:val="32"/>
        </w:rPr>
        <w:t>（一）实施时间与对象</w:t>
      </w:r>
    </w:p>
    <w:p w:rsid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仿宋_GB2312" w:eastAsia="仿宋_GB2312" w:hAnsi="宋体" w:cs="宋体" w:hint="eastAsia"/>
          <w:kern w:val="0"/>
          <w:sz w:val="32"/>
          <w:szCs w:val="32"/>
        </w:rPr>
        <w:t>研究生科研奖、</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三助</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岗位津贴、特困补助自本方案通过之日起实施，其它奖助学金按照</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新生新办法、老生老办法</w:t>
      </w:r>
      <w:r w:rsidRPr="00566358">
        <w:rPr>
          <w:rFonts w:ascii="仿宋_GB2312" w:eastAsia="仿宋_GB2312" w:cs="宋体" w:hint="eastAsia"/>
          <w:kern w:val="0"/>
          <w:sz w:val="32"/>
          <w:szCs w:val="32"/>
        </w:rPr>
        <w:t>”</w:t>
      </w:r>
      <w:r w:rsidRPr="00566358">
        <w:rPr>
          <w:rFonts w:ascii="仿宋_GB2312" w:eastAsia="仿宋_GB2312" w:hAnsi="宋体" w:cs="宋体" w:hint="eastAsia"/>
          <w:kern w:val="0"/>
          <w:sz w:val="32"/>
          <w:szCs w:val="32"/>
        </w:rPr>
        <w:t>的原则，从2014年9月1日起实施，原相关奖助制度于2016年8月31日废止。</w:t>
      </w:r>
    </w:p>
    <w:p w:rsid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仿宋_GB2312" w:eastAsia="仿宋_GB2312" w:hAnsi="宋体" w:cs="宋体" w:hint="eastAsia"/>
          <w:kern w:val="0"/>
          <w:sz w:val="32"/>
          <w:szCs w:val="32"/>
        </w:rPr>
        <w:lastRenderedPageBreak/>
        <w:t>研究生奖助体系的奖助对象为取得学校学籍、基本学制年限内、档案和工资关系转入学校的全日制硕士研究生。</w:t>
      </w:r>
    </w:p>
    <w:p w:rsidR="00566358" w:rsidRP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楷体_GB2312" w:eastAsia="楷体_GB2312" w:hAnsi="宋体" w:cs="宋体" w:hint="eastAsia"/>
          <w:kern w:val="0"/>
          <w:sz w:val="32"/>
          <w:szCs w:val="32"/>
        </w:rPr>
        <w:t>（二）实施机构</w:t>
      </w:r>
    </w:p>
    <w:p w:rsid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仿宋_GB2312" w:eastAsia="仿宋_GB2312" w:hAnsi="宋体" w:cs="宋体" w:hint="eastAsia"/>
          <w:kern w:val="0"/>
          <w:sz w:val="32"/>
          <w:szCs w:val="32"/>
        </w:rPr>
        <w:t>学校成立硕士研究生奖助学金评审领导小组。成员由主管校领导、相关职能部门负责人、各一级学科召集人、各二级学科负责人、硕士生导师代表组成，分管校领导任组长，研究生部负责人任副组长。领导小组统筹领导、协调和监督学校硕士研究生各类奖助学金评审工作，并裁决有关申诉事项。</w:t>
      </w:r>
    </w:p>
    <w:p w:rsidR="00566358" w:rsidRPr="00566358" w:rsidRDefault="00566358" w:rsidP="00566358">
      <w:pPr>
        <w:widowControl/>
        <w:spacing w:line="560" w:lineRule="exact"/>
        <w:ind w:leftChars="0" w:left="0" w:firstLineChars="200" w:firstLine="640"/>
        <w:jc w:val="left"/>
        <w:textAlignment w:val="top"/>
        <w:rPr>
          <w:rFonts w:ascii="楷体_GB2312" w:eastAsia="楷体_GB2312" w:cs="宋体" w:hint="eastAsia"/>
          <w:kern w:val="0"/>
          <w:sz w:val="32"/>
          <w:szCs w:val="32"/>
        </w:rPr>
      </w:pPr>
      <w:r w:rsidRPr="00566358">
        <w:rPr>
          <w:rFonts w:ascii="仿宋_GB2312" w:eastAsia="仿宋_GB2312" w:hAnsi="宋体" w:cs="宋体" w:hint="eastAsia"/>
          <w:kern w:val="0"/>
          <w:sz w:val="32"/>
          <w:szCs w:val="32"/>
        </w:rPr>
        <w:t>硕士研究生奖助学金评审领导小组办公室设在研究生部，负责硕士研究生奖助体系实施的日常管理工作。</w:t>
      </w:r>
    </w:p>
    <w:p w:rsidR="00F05C51" w:rsidRPr="00566358" w:rsidRDefault="00F05C51" w:rsidP="00566358">
      <w:pPr>
        <w:ind w:left="63" w:firstLine="525"/>
      </w:pPr>
    </w:p>
    <w:sectPr w:rsidR="00F05C51" w:rsidRPr="00566358" w:rsidSect="00566358">
      <w:footerReference w:type="default" r:id="rId6"/>
      <w:pgSz w:w="11906" w:h="16838"/>
      <w:pgMar w:top="2098"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C51" w:rsidRDefault="00F05C51" w:rsidP="00566358">
      <w:pPr>
        <w:ind w:left="63" w:firstLine="525"/>
      </w:pPr>
      <w:r>
        <w:separator/>
      </w:r>
    </w:p>
  </w:endnote>
  <w:endnote w:type="continuationSeparator" w:id="1">
    <w:p w:rsidR="00F05C51" w:rsidRDefault="00F05C51" w:rsidP="00566358">
      <w:pPr>
        <w:ind w:left="63" w:firstLine="52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Fang 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95485"/>
      <w:docPartObj>
        <w:docPartGallery w:val="Page Numbers (Bottom of Page)"/>
        <w:docPartUnique/>
      </w:docPartObj>
    </w:sdtPr>
    <w:sdtContent>
      <w:p w:rsidR="00566358" w:rsidRDefault="00566358" w:rsidP="00566358">
        <w:pPr>
          <w:pStyle w:val="a4"/>
          <w:ind w:left="63" w:firstLine="525"/>
          <w:jc w:val="center"/>
        </w:pPr>
        <w:fldSimple w:instr=" PAGE   \* MERGEFORMAT ">
          <w:r w:rsidRPr="00566358">
            <w:rPr>
              <w:noProof/>
              <w:lang w:val="zh-CN"/>
            </w:rPr>
            <w:t>6</w:t>
          </w:r>
        </w:fldSimple>
      </w:p>
    </w:sdtContent>
  </w:sdt>
  <w:p w:rsidR="00566358" w:rsidRDefault="005663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C51" w:rsidRDefault="00F05C51" w:rsidP="00566358">
      <w:pPr>
        <w:ind w:left="63" w:firstLine="525"/>
      </w:pPr>
      <w:r>
        <w:separator/>
      </w:r>
    </w:p>
  </w:footnote>
  <w:footnote w:type="continuationSeparator" w:id="1">
    <w:p w:rsidR="00F05C51" w:rsidRDefault="00F05C51" w:rsidP="00566358">
      <w:pPr>
        <w:ind w:left="63" w:firstLine="525"/>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358"/>
    <w:rsid w:val="00566358"/>
    <w:rsid w:val="00F05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58"/>
    <w:pPr>
      <w:widowControl w:val="0"/>
      <w:ind w:leftChars="30" w:left="30" w:firstLineChars="250" w:firstLine="25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6358"/>
    <w:pPr>
      <w:pBdr>
        <w:bottom w:val="single" w:sz="6" w:space="1" w:color="auto"/>
      </w:pBdr>
      <w:tabs>
        <w:tab w:val="center" w:pos="4153"/>
        <w:tab w:val="right" w:pos="8306"/>
      </w:tabs>
      <w:snapToGrid w:val="0"/>
      <w:ind w:leftChars="0" w:left="0"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66358"/>
    <w:rPr>
      <w:sz w:val="18"/>
      <w:szCs w:val="18"/>
    </w:rPr>
  </w:style>
  <w:style w:type="paragraph" w:styleId="a4">
    <w:name w:val="footer"/>
    <w:basedOn w:val="a"/>
    <w:link w:val="Char0"/>
    <w:uiPriority w:val="99"/>
    <w:unhideWhenUsed/>
    <w:rsid w:val="00566358"/>
    <w:pPr>
      <w:tabs>
        <w:tab w:val="center" w:pos="4153"/>
        <w:tab w:val="right" w:pos="8306"/>
      </w:tabs>
      <w:snapToGrid w:val="0"/>
      <w:ind w:leftChars="0" w:left="0"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63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2017-09-25T07:39:00Z</dcterms:created>
  <dcterms:modified xsi:type="dcterms:W3CDTF">2017-09-25T07:48:00Z</dcterms:modified>
</cp:coreProperties>
</file>